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kern w:val="2"/>
          <w:sz w:val="52"/>
          <w:szCs w:val="52"/>
          <w:highlight w:val="none"/>
          <w:lang w:eastAsia="zh-CN"/>
        </w:rPr>
      </w:pPr>
      <w:bookmarkStart w:id="0" w:name="OLE_LINK14"/>
      <w:r>
        <w:rPr>
          <w:rFonts w:hint="default" w:ascii="Times New Roman" w:hAnsi="Times New Roman" w:eastAsia="仿宋" w:cs="Times New Roman"/>
          <w:b/>
          <w:kern w:val="2"/>
          <w:sz w:val="52"/>
          <w:szCs w:val="52"/>
          <w:highlight w:val="none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-1062355</wp:posOffset>
            </wp:positionV>
            <wp:extent cx="7515225" cy="8731885"/>
            <wp:effectExtent l="0" t="0" r="0" b="0"/>
            <wp:wrapNone/>
            <wp:docPr id="2" name="图片 2" descr="4、政府办字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、政府办字"/>
                    <pic:cNvPicPr>
                      <a:picLocks noChangeAspect="true"/>
                    </pic:cNvPicPr>
                  </pic:nvPicPr>
                  <pic:blipFill>
                    <a:blip r:embed="rId5"/>
                    <a:srcRect b="17870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873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kern w:val="2"/>
          <w:sz w:val="52"/>
          <w:szCs w:val="52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kern w:val="2"/>
          <w:sz w:val="52"/>
          <w:szCs w:val="52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kern w:val="2"/>
          <w:sz w:val="52"/>
          <w:szCs w:val="52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kern w:val="2"/>
          <w:sz w:val="52"/>
          <w:szCs w:val="52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仿宋" w:cs="Times New Roman"/>
          <w:b/>
          <w:kern w:val="2"/>
          <w:sz w:val="52"/>
          <w:szCs w:val="52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  <w:t>薛政办字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〔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bidi="ar"/>
        </w:rPr>
        <w:t>202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〕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11"/>
          <w:kern w:val="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1"/>
          <w:kern w:val="2"/>
          <w:sz w:val="44"/>
          <w:szCs w:val="44"/>
          <w:highlight w:val="none"/>
          <w:lang w:eastAsia="zh-CN"/>
        </w:rPr>
        <w:t>关于印发《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kern w:val="2"/>
          <w:sz w:val="44"/>
          <w:szCs w:val="44"/>
          <w:highlight w:val="none"/>
          <w:lang w:val="en-US" w:eastAsia="zh-CN"/>
        </w:rPr>
        <w:t>薛城区关于推进城镇低效用地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1"/>
          <w:kern w:val="2"/>
          <w:sz w:val="44"/>
          <w:szCs w:val="44"/>
          <w:highlight w:val="none"/>
          <w:lang w:val="en-US" w:eastAsia="zh-CN"/>
        </w:rPr>
        <w:t>提质增效工作的实施方案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kern w:val="2"/>
          <w:sz w:val="44"/>
          <w:szCs w:val="44"/>
          <w:highlight w:val="none"/>
          <w:lang w:eastAsia="zh-CN"/>
        </w:rPr>
        <w:t>》的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highlight w:val="none"/>
          <w:lang w:eastAsia="zh-CN"/>
        </w:rPr>
        <w:t>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1" w:firstLineChars="100"/>
        <w:jc w:val="center"/>
        <w:textAlignment w:val="auto"/>
        <w:rPr>
          <w:rFonts w:hint="default" w:ascii="Times New Roman" w:hAnsi="Times New Roman" w:eastAsia="方正小标宋简体" w:cs="Times New Roman"/>
          <w:b/>
          <w:kern w:val="2"/>
          <w:sz w:val="44"/>
          <w:szCs w:val="44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eastAsia="zh-CN"/>
        </w:rPr>
        <w:t>政府、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  <w:t>街道办事处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  <w:t>区政府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eastAsia="zh-CN"/>
        </w:rPr>
        <w:t>有关部门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highlight w:val="none"/>
          <w:lang w:eastAsia="zh-CN"/>
        </w:rPr>
        <w:t>，有关企事业单位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6"/>
          <w:kern w:val="2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/>
          <w:spacing w:val="6"/>
          <w:kern w:val="2"/>
          <w:sz w:val="32"/>
          <w:szCs w:val="32"/>
          <w:highlight w:val="none"/>
          <w:lang w:val="en-US" w:eastAsia="zh-CN"/>
        </w:rPr>
        <w:t>薛城区关于推进城镇低效用地提质增效工作的实施方案</w:t>
      </w:r>
      <w:r>
        <w:rPr>
          <w:rFonts w:hint="default" w:ascii="Times New Roman" w:hAnsi="Times New Roman" w:eastAsia="仿宋_GB2312" w:cs="Times New Roman"/>
          <w:b w:val="0"/>
          <w:bCs/>
          <w:spacing w:val="6"/>
          <w:kern w:val="2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spacing w:val="6"/>
          <w:kern w:val="2"/>
          <w:sz w:val="32"/>
          <w:szCs w:val="32"/>
          <w:highlight w:val="none"/>
          <w:lang w:val="en-US" w:eastAsia="zh-CN"/>
        </w:rPr>
        <w:t>已经区政府同意，现</w:t>
      </w:r>
      <w:r>
        <w:rPr>
          <w:rFonts w:hint="default" w:ascii="Times New Roman" w:hAnsi="Times New Roman" w:eastAsia="仿宋_GB2312" w:cs="Times New Roman"/>
          <w:b w:val="0"/>
          <w:bCs/>
          <w:spacing w:val="6"/>
          <w:kern w:val="2"/>
          <w:sz w:val="32"/>
          <w:szCs w:val="32"/>
          <w:highlight w:val="none"/>
          <w:lang w:eastAsia="zh-CN"/>
        </w:rPr>
        <w:t>印发给你们，</w:t>
      </w:r>
      <w:r>
        <w:rPr>
          <w:rFonts w:hint="default" w:ascii="Times New Roman" w:hAnsi="Times New Roman" w:eastAsia="仿宋_GB2312" w:cs="Times New Roman"/>
          <w:color w:val="000000"/>
          <w:spacing w:val="6"/>
          <w:kern w:val="0"/>
          <w:sz w:val="32"/>
          <w:szCs w:val="32"/>
          <w:highlight w:val="none"/>
          <w:lang w:val="en-US" w:eastAsia="zh-CN" w:bidi="ar"/>
        </w:rPr>
        <w:t>请结合实际抓好贯彻落实。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20" w:firstLineChars="10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  <w:t xml:space="preserve">办公室 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  <w:t>2024年7月</w:t>
      </w:r>
      <w:r>
        <w:rPr>
          <w:rFonts w:hint="eastAsia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  <w:t xml:space="preserve">日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（此件公开发布）</w:t>
      </w:r>
      <w:r>
        <w:rPr>
          <w:rFonts w:hint="default" w:ascii="Times New Roman" w:hAnsi="Times New Roman" w:eastAsia="方正小标宋简体" w:cs="Times New Roman"/>
          <w:sz w:val="44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薛城区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关于推进城镇低效用地提质增效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的实施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为进一步盘活存量土地资源，提高土地资源要素配置效率和产出效益，引导低效企业加快转型，推动产业结构升级，为全区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经济社会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高质量发展提供空间支撑，根据《国土资源部关于深入推进城镇低效用地再开发的指导意见（试行）》（国土资发〔2016〕147号）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《山东省人民政府办公厅关于推进城镇低效用地再开发的意见》（鲁政办字〔2020〕32号）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《枣庄市人民政府办公室关于推进城镇低效用地提质增效的实施意见》（枣政办字〔2024〕12号）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等文件精神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实际，制定本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习近平新时代中国特色社会主义思想为指导，牢固树立“亩产论英雄、集约促转型”的理念，遵循“严控增量、盘活存量、优化结构、提高效益”的目标导向，积极创新土地管理机制，有效破解土地资源要素制约，着力优化国土空间布局，切实改善城乡环境面貌，全力促进经济转型升级，进一步提升建设用地综合利用水平和城镇低效用地配置效率，着力构建绿色、集约、高效的现代产业体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实施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低效用地，是指经第三次全国土地调查已确定为建设用地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位于规划确定的城镇建设用地范围内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中的布局散乱、利用粗放、用途不合理、建筑危旧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权属清晰且不存在争议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的城镇存量建设用地。具体包括以下四种类型：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（一）产业转型升级类：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国家产业政策规定的禁止类、淘汰类产业用地；不符合安全生产和环保要求的用地；“退二进三”产业用地。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薛城生态环境分局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发改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区工信局、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自然资源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住建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区应急局、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规划中心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薛城经济开发区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管委会综合部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、各镇街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（二）城镇更新改造类：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布局散乱、设施落后，规划确定改造的老城区、城中村、棚户区、老工业区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不符合国土空间规划功能定位和要求，列入拆迁改造计划的存量建设用地。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发改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自然资源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住建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规划中心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薛城经济开发区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管委会综合部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、各镇街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（三）用地效益提升类：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投资强度、容积率、亩均产出强度等控制指标明显低于地方行业水平的产业用地；“亩产效益”评价改革确定的“限制发展类”企业名单认定的产业用地；超过出让合同约定的竣工期限2年以上未竣工的产业用地；已竣工2年以上，投资强度仍未达到出让合同约定标准50％的产业用地；企业处于停产、半停产状态1年以上的用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薛城生态环境分局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区税务局、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发改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区工信局、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自然资源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住建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区应急局、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规划中心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薛城经济开发区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管委会综合部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、各镇街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（四）其他低效利用的存量建设用地。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薛城生态环境分局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区税务局、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发改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区工信局、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区财政局、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自然资源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住建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区应急局、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规划中心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薛城经济开发区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管委会综合部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、各镇街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三、盘活方式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（一）收购储备。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薛城经济开发区管委会综合部、各镇街作为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责任主体组织依法收回、收购土地使用权后，纳入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政府土地储备并重新供应。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（责任单位：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区工信局、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区财政局、区自然资源局、区住建局、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规划中心，薛城经济开发区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综合部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、各镇街）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（二）引导转让。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支持企业通过联合经营、兼并重组、股权收购、司法拍卖、协议转让等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市场化方式盘活低效资产，实施新项目，提高亩均产出。涉及土地使用权、房屋所有权转让的，按程序办理转让手续并登记发证。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（责任单位：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区工信局、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区财政局、区自然资源局、区住建局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、区商促局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，薛城经济开发区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综合部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、各镇街）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（三）协议置换。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对需要异地搬迁的符合国家产业政策的项目，通过置换方式依法收回原土地使用权后，对原土地重新开发利用。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（责任单位：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区工信局、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区财政局、区自然资源局、区住建局、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规划中心，薛城经济开发区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综合部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、各镇街）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（四）“退二进三”。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对符合国土空间规划的地块，企业利用自有土地对原建筑通过拆除重建、拆改结合等途径，改变土地用途并办理土地使用手续。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（责任单位：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薛城生态环境分局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发改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区工信局、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自然资源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住建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区应急局、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规划中心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薛城经济开发区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管委会综合部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、各镇街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（五）增容技改。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经批准，在不改变原有用途的前提下，通过提高容积率或建筑密度、增加固定资产投入等方式提升用地效益的存量土地再开发。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（责任单位：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区工信局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、区财政局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区自然资源局、区住建局、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规划中心，薛城经济开发区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综合部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、各镇街）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四、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政策激励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（一）强化规划支撑。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合理调整产业空间布局，实现企业向园区集中。鼓励工业项目建设多层标准厂房，多层标准厂房用地容积率原则上不低于1.2，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支持轻型生产、低噪音、环保型企业“工业上楼”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在符合国家、省、市相关政策的前提下，对原土地使用权人自主开发改造的项目，按照“一事一议”的原则，允许按规定程序对用地性质、建筑容量、建筑高度适当调整。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需办理用地手续的，可通过存量补地价、协议出让方式完善用地手续。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（责任单位：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规划中心）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（二）拓展土地利用空间。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在符合规划、不改变用途的前提下，鼓励企业通过厂房加层、技术改造、土地整治等节地模式实现工业用地增容扩建，合理提高建筑密度和容积率（含地下）的不再征收土地价款。其他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利用自有存量建设用地实施改造的，地下部分建筑面积按照评估价格的50%计收土地出让金。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（责任单位：区税务局、区财政局、区自然资源局、区住建局、薛城规划中心）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（三）发挥市场配置资源作用。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鼓励引导低效用地进入土地二级市场流转，激发低效用地入市交易、盘活利用的积极性。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（责任单位：区税务局、区发改局、区财政局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区工信局、区自然资源局）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（四）鼓励异地搬迁改造。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对需要异地搬迁且符合国家产业政策的工业项目，经依法批准收回原国有土地使用权的，可以协议出让方式为原土地使用权人异地置换安排工业用地。腾退的工业项目用地在依法依规完成风险管控和修复，由政府收回后通过招拍挂方式出让的，可结合实际对企业给予支持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（责任单位：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薛城生态环境分局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、区税务局、区发改局、区财政局、区工信局、区自然资源局、区应急局）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（五）加大财税支持力度。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重点支持“工改工”和公益性项目建设。在现有厂区内改建、翻建地上（含地下空间增建）厂房的，三层（含三层）以上及地下部分，经区财政部门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会同项目主管部门认定后，可以减免城市基础设施配套费。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根据项目分类，提供金融信贷支持。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（责任单位：区税务局、区工信局、区财政局、区自然资源局、区住建局、薛城规划中心）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（六）强化倒逼促改措施。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结合“亩产效益”评价工作，开展工业企业分类综合评价，实施资源要素差别化配置政策。建立自然资源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规划、工信、生态环境、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商促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等多部门联合执法机制，运用综合手段倒逼企业加快转型升级或有序退出低效用地。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（责任单位：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薛城生态环境分局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、区税务局、区工信局、区财政局、区自然资源局、区应急局、区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商促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局、区市监局）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实施步骤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（一）摸清底数阶段（2024年7月）。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薛城经济开发区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综合部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、各镇街要全面摸清辖区内低效用地情况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，兜清闲置低效土地的基本信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息。住建、工信等相关部门做好行业统计筛选，同时结合全区工业用地调查结果一并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形成低效土地台账。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各责任单位坚持土地以用为先的原则，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按照“一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一策”、先易后难、分批推进的原则，科学制定处置方案，逐一分析项目存在的问题和困难，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推动低效用地提质增效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/>
          <w:dstrike w:val="0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（二）盘活实施阶段（2024年7月—11月底前）。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牢固树立“干是担当，快是大局”的发展理念，加大低效用地盘活力度，让沉睡的土地资源焕发新活力。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单位严格按照制定的工作方案积极稳妥开展工作，及时化解项目开工建设中存在的困难和问题，准确运用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容缺办理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政策，为项目手续办理提供便利，进一步优化营商环境。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对不配合企业，列入不诚信单位，进入黑名单，停止其新上项目的审批。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（三）回头看阶段（2024年12月）。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对年内处置盘活的土地进行逐一核查，审核项目手续是否齐全、项目是否按时开工竣工等，确保工作取得实效。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对照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台账，分析总结经验教训，形成长效机制，为今后工作提供支持。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为深入推进我区城镇低效用地提质增效工作，成立由区政府主要负责同志任组长，区政府分管负责同志任副组长，相关部门和镇街镇长（主任）为成员的薛城</w:t>
      </w:r>
      <w:r>
        <w:rPr>
          <w:rFonts w:hint="default" w:ascii="Times New Roman" w:hAnsi="Times New Roman" w:eastAsia="仿宋_GB2312" w:cs="Times New Roman"/>
          <w:snapToGrid w:val="0"/>
          <w:spacing w:val="6"/>
          <w:kern w:val="0"/>
          <w:sz w:val="32"/>
          <w:szCs w:val="32"/>
          <w:highlight w:val="none"/>
          <w:lang w:eastAsia="zh-CN"/>
        </w:rPr>
        <w:t>区城镇低效用地提质增效工作领导小组。领导小组下设办公室，具体负责城镇低效用地提质增效的指导组织和推进落实工作。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lang w:val="en-US" w:eastAsia="zh-CN"/>
        </w:rPr>
        <w:t>（二）明确职责分工。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坚持政府主导、部门服务、属地负责的原则，薛城经济开发区、各镇街是本辖区城镇低效用地提质增效工作责任主体。薛城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生态环境分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局负责开展项目环评和土壤污染状况审查工作。区税务局依法负责税费征缴工作。区发改局负责投资项目的产业政策指导。区工信局负责推动工业和信息化领域企业技术改造。区财政局负责落实好相关资金扶持政策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负责推动银行机构强化金融信贷支持。区自然资源局负责牵头办理用地手续。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住建局负责组织实施国有土地上的房屋征收工作。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促局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指导推进经济开发区低效用地提质增效工作。区应急局负责办理安评和安全生产监管。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行政审批服务局负责职责范围内的审批工作。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国资局负责国有资产监管工作。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薛城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规划中心负责办理有关规划。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（三）强化督导指导。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低效用地提质增效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纳入区政府督导事项，定期督导调度，建立通报和专题会议制度，及时调度、通报工作推进情况，对工作进展缓慢、无明显成效的，要开展挂牌督办，确保盘活利用工作取得实效。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领导小组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将加强对相关单位的工作指导，同时不定期深入项目企业，现场解决问题，确保该项工作取得实效。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（四）严格目标考核。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城镇低效用地提质增效工作继续纳入区对镇街年度考核任务，作为加分项，充分发挥各镇街作用，汇全区之力提高土地利用效率。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本实施方案自印发之日起施行，有效期五年。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薛城区城镇低效用地提质增效工作领导小组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楷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0"/>
          <w:sz w:val="44"/>
          <w:szCs w:val="44"/>
          <w:highlight w:val="none"/>
          <w:lang w:val="en-US" w:eastAsia="zh-CN"/>
        </w:rPr>
        <w:t>薛城区城镇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0"/>
          <w:sz w:val="44"/>
          <w:szCs w:val="44"/>
          <w:highlight w:val="none"/>
          <w:lang w:eastAsia="zh-CN"/>
        </w:rPr>
        <w:t>低效用地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0"/>
          <w:sz w:val="44"/>
          <w:szCs w:val="44"/>
          <w:highlight w:val="none"/>
          <w:lang w:val="en-US" w:eastAsia="zh-CN"/>
        </w:rPr>
        <w:t>提质增效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0"/>
          <w:sz w:val="44"/>
          <w:szCs w:val="44"/>
          <w:highlight w:val="none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0"/>
          <w:sz w:val="44"/>
          <w:szCs w:val="44"/>
          <w:highlight w:val="none"/>
        </w:rPr>
        <w:t>领导小组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0"/>
          <w:sz w:val="44"/>
          <w:szCs w:val="44"/>
          <w:highlight w:val="none"/>
          <w:lang w:eastAsia="zh-CN"/>
        </w:rPr>
        <w:t>成员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spacing w:val="0"/>
          <w:kern w:val="0"/>
          <w:sz w:val="44"/>
          <w:szCs w:val="44"/>
          <w:highlight w:val="none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highlight w:val="none"/>
        </w:rPr>
        <w:t>组  长：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猛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 xml:space="preserve">  区委副书记，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区长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highlight w:val="none"/>
        </w:rPr>
        <w:t>副组长：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张建兴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 xml:space="preserve">  区政府党组副书记，薛城经济开发区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管委会主任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庞建广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</w:rPr>
        <w:t>区委常委，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常务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</w:rPr>
        <w:t>副区长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韩振玉</w:t>
      </w:r>
      <w:r>
        <w:rPr>
          <w:rFonts w:hint="default" w:ascii="Times New Roman" w:hAnsi="Times New Roman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 xml:space="preserve">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highlight w:val="none"/>
        </w:rPr>
        <w:t>成  员：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种法印  区政府办公室主任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董职昂  区委办公室分管日常工作的副主任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许向君  陶庄镇镇长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孔  骞  邹坞镇镇长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王士涛  临城街道办事处主任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冯文德  常庄街道办事处主任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张  翔  沙沟镇镇长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马广东  周营镇镇长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褚夫贺  新城街道办事处主任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张崇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罡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 xml:space="preserve">  薛城生态环境分局局长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刘  琪  区税务局局长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赵鹏程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 xml:space="preserve">  区发改局局长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赵  力  区工信局局长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褚福刚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 xml:space="preserve">  区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政法委副书记，区司法局局长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赵志伟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 xml:space="preserve">  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王绍周  区委组织部副部长，区人社局局长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孙晋营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</w:rPr>
        <w:t xml:space="preserve">  区自然资源局局长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潘  逾  区住建局局长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宋明军  区商促局局长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王  锋  区应急管理局局长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周传杰  区审计局局长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蔡先锋  区国资局局长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殷现耘  区行政审批服务局局长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李忠诚  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孙步洲  区综合行政执法局局长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韩玉森  薛城规划中心主任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刘  涛  薛城供电中心主任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897" w:firstLineChars="59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张卫东  区法院副院长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897" w:firstLineChars="59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邵珠鹏  区检察院党组副书记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897" w:firstLineChars="59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徐  策  薛城公安分局副局长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897" w:firstLineChars="59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张  雷  薛城经济开发区综合部部长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领导小组办公室设在区自然资源局，负责城镇低效用地提质增效的指导组织和推进落实工作，孙晋营同志兼任办公室主任。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领导小组成员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因工作变动需要调整的，由所在单位相应岗位职责人员自行递补，报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领导小组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办公室备案，不再另行发文。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6"/>
          <w:kern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cs="Times New Roman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88265</wp:posOffset>
                </wp:positionV>
                <wp:extent cx="544068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.95pt;height:0.05pt;width:428.4pt;z-index:251660288;mso-width-relative:page;mso-height-relative:page;" filled="f" stroked="t" coordsize="21600,21600" o:gfxdata="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iElL&#10;yNQAAAAHAQAADwAAAAAAAAABACAAAAA4AAAAZHJzL2Rvd25yZXYueG1sUEsBAhQAFAAAAAgAh07i&#10;QPUI7YXXAQAAmgMAAA4AAAAAAAAAAQAgAAAAO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388620</wp:posOffset>
                </wp:positionV>
                <wp:extent cx="54406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30.6pt;height:0.05pt;width:428.4pt;z-index:251659264;mso-width-relative:page;mso-height-relative:page;" filled="f" stroked="t" coordsize="21600,21600" o:gfxdata="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a9km&#10;HNQAAAAHAQAADwAAAAAAAAABACAAAAA4AAAAZHJzL2Rvd25yZXYueG1sUEsBAhQAFAAAAAgAh07i&#10;QARwB+rXAQAAmgMAAA4AAAAAAAAAAQAgAAAAO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薛城区人民政府办公室                     2024年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OqXm5zwAA&#10;AAUBAAAPAAAAAAAAAAEAIAAAADgAAABkcnMvZG93bnJldi54bWxQSwECFAAUAAAACACHTuJAY2xW&#10;edgBAACSAwAADgAAAAAAAAABACAAAAA0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WU0NjFkNjI0M2E4NjU3OTI5NzRlNmJjYzcxMDkifQ=="/>
  </w:docVars>
  <w:rsids>
    <w:rsidRoot w:val="003B2A90"/>
    <w:rsid w:val="0005153A"/>
    <w:rsid w:val="00064A71"/>
    <w:rsid w:val="000C45D2"/>
    <w:rsid w:val="00135724"/>
    <w:rsid w:val="00146572"/>
    <w:rsid w:val="001937E2"/>
    <w:rsid w:val="001A36E4"/>
    <w:rsid w:val="001B24CD"/>
    <w:rsid w:val="001E2830"/>
    <w:rsid w:val="00226E84"/>
    <w:rsid w:val="00242515"/>
    <w:rsid w:val="002557F8"/>
    <w:rsid w:val="002601B1"/>
    <w:rsid w:val="00287860"/>
    <w:rsid w:val="002C4F35"/>
    <w:rsid w:val="003066A4"/>
    <w:rsid w:val="003253FB"/>
    <w:rsid w:val="00336A8F"/>
    <w:rsid w:val="00374CDE"/>
    <w:rsid w:val="003B2A90"/>
    <w:rsid w:val="003F184C"/>
    <w:rsid w:val="00413A12"/>
    <w:rsid w:val="00456B80"/>
    <w:rsid w:val="00482997"/>
    <w:rsid w:val="00493875"/>
    <w:rsid w:val="004A7757"/>
    <w:rsid w:val="004A7EF0"/>
    <w:rsid w:val="004E157C"/>
    <w:rsid w:val="004E4DF5"/>
    <w:rsid w:val="005101CD"/>
    <w:rsid w:val="00511371"/>
    <w:rsid w:val="00557BB4"/>
    <w:rsid w:val="00566C15"/>
    <w:rsid w:val="005C7B30"/>
    <w:rsid w:val="005F4DE0"/>
    <w:rsid w:val="00605511"/>
    <w:rsid w:val="0061093F"/>
    <w:rsid w:val="00643EED"/>
    <w:rsid w:val="00664229"/>
    <w:rsid w:val="006A3485"/>
    <w:rsid w:val="006A49AD"/>
    <w:rsid w:val="006E2EB2"/>
    <w:rsid w:val="0070397D"/>
    <w:rsid w:val="007B718C"/>
    <w:rsid w:val="007D5412"/>
    <w:rsid w:val="008042D1"/>
    <w:rsid w:val="008420A6"/>
    <w:rsid w:val="00842F3A"/>
    <w:rsid w:val="00883856"/>
    <w:rsid w:val="008E09BA"/>
    <w:rsid w:val="0090189D"/>
    <w:rsid w:val="0090454A"/>
    <w:rsid w:val="00911250"/>
    <w:rsid w:val="0093186C"/>
    <w:rsid w:val="00985A37"/>
    <w:rsid w:val="009A5EBC"/>
    <w:rsid w:val="009D6A75"/>
    <w:rsid w:val="009F1D63"/>
    <w:rsid w:val="00A04E01"/>
    <w:rsid w:val="00AC7808"/>
    <w:rsid w:val="00B32181"/>
    <w:rsid w:val="00B53B87"/>
    <w:rsid w:val="00B563E2"/>
    <w:rsid w:val="00B76A29"/>
    <w:rsid w:val="00B84BA9"/>
    <w:rsid w:val="00B92907"/>
    <w:rsid w:val="00B96092"/>
    <w:rsid w:val="00BB4CD7"/>
    <w:rsid w:val="00C12330"/>
    <w:rsid w:val="00C307CA"/>
    <w:rsid w:val="00C75013"/>
    <w:rsid w:val="00C937C9"/>
    <w:rsid w:val="00CB674E"/>
    <w:rsid w:val="00CD3DC8"/>
    <w:rsid w:val="00CE2D58"/>
    <w:rsid w:val="00D343AF"/>
    <w:rsid w:val="00D36561"/>
    <w:rsid w:val="00D47066"/>
    <w:rsid w:val="00D50E9E"/>
    <w:rsid w:val="00D9658A"/>
    <w:rsid w:val="00DC699C"/>
    <w:rsid w:val="00E160C0"/>
    <w:rsid w:val="00E35A7F"/>
    <w:rsid w:val="00E74D1E"/>
    <w:rsid w:val="00E84373"/>
    <w:rsid w:val="00EA7BD0"/>
    <w:rsid w:val="00EC1AB6"/>
    <w:rsid w:val="00F356F3"/>
    <w:rsid w:val="00F6028E"/>
    <w:rsid w:val="00FD08DC"/>
    <w:rsid w:val="00FD361B"/>
    <w:rsid w:val="02314186"/>
    <w:rsid w:val="029A1B3E"/>
    <w:rsid w:val="04C213E9"/>
    <w:rsid w:val="0A224C03"/>
    <w:rsid w:val="0ACA0AE6"/>
    <w:rsid w:val="0C413D53"/>
    <w:rsid w:val="0C5F2B08"/>
    <w:rsid w:val="0F043015"/>
    <w:rsid w:val="0F0B0F3A"/>
    <w:rsid w:val="104606C4"/>
    <w:rsid w:val="10F07E24"/>
    <w:rsid w:val="11192329"/>
    <w:rsid w:val="11A20D6C"/>
    <w:rsid w:val="120C7C36"/>
    <w:rsid w:val="12A71A4C"/>
    <w:rsid w:val="12AB7A19"/>
    <w:rsid w:val="13B702A8"/>
    <w:rsid w:val="15242DBE"/>
    <w:rsid w:val="152F6116"/>
    <w:rsid w:val="157250BC"/>
    <w:rsid w:val="170F1F0F"/>
    <w:rsid w:val="18622CA6"/>
    <w:rsid w:val="1B087B35"/>
    <w:rsid w:val="1D2133CE"/>
    <w:rsid w:val="1D9D3554"/>
    <w:rsid w:val="1EB704A5"/>
    <w:rsid w:val="1EBF3747"/>
    <w:rsid w:val="1FB65DB1"/>
    <w:rsid w:val="20BC7B42"/>
    <w:rsid w:val="235D559B"/>
    <w:rsid w:val="250648F3"/>
    <w:rsid w:val="254E0947"/>
    <w:rsid w:val="286413E4"/>
    <w:rsid w:val="29F86A47"/>
    <w:rsid w:val="2A8A3529"/>
    <w:rsid w:val="2AB0798F"/>
    <w:rsid w:val="2C6C1E73"/>
    <w:rsid w:val="2D082E08"/>
    <w:rsid w:val="2D375DFA"/>
    <w:rsid w:val="2DAC5A8A"/>
    <w:rsid w:val="312C0D1D"/>
    <w:rsid w:val="33713745"/>
    <w:rsid w:val="34B54C3F"/>
    <w:rsid w:val="356C2F54"/>
    <w:rsid w:val="35903666"/>
    <w:rsid w:val="35B50461"/>
    <w:rsid w:val="365D425D"/>
    <w:rsid w:val="37A60249"/>
    <w:rsid w:val="3802713F"/>
    <w:rsid w:val="3B051543"/>
    <w:rsid w:val="3B6B0C85"/>
    <w:rsid w:val="3BD62BAC"/>
    <w:rsid w:val="3CE82ECA"/>
    <w:rsid w:val="3D687B67"/>
    <w:rsid w:val="3DA565B9"/>
    <w:rsid w:val="3E516F80"/>
    <w:rsid w:val="3FCE4723"/>
    <w:rsid w:val="41A21AFF"/>
    <w:rsid w:val="429E4CF3"/>
    <w:rsid w:val="454C3C40"/>
    <w:rsid w:val="491C3E53"/>
    <w:rsid w:val="4A527BD5"/>
    <w:rsid w:val="4BAA634F"/>
    <w:rsid w:val="4CDA74B2"/>
    <w:rsid w:val="4D1D3AAB"/>
    <w:rsid w:val="4D2E1037"/>
    <w:rsid w:val="4D830C29"/>
    <w:rsid w:val="4DD51249"/>
    <w:rsid w:val="4F1C17EF"/>
    <w:rsid w:val="4FAD422B"/>
    <w:rsid w:val="52D11C82"/>
    <w:rsid w:val="531E3EB9"/>
    <w:rsid w:val="56CF3641"/>
    <w:rsid w:val="580779A6"/>
    <w:rsid w:val="5A3C57D2"/>
    <w:rsid w:val="5ACC31F7"/>
    <w:rsid w:val="5B991157"/>
    <w:rsid w:val="5DE6356A"/>
    <w:rsid w:val="5E337FF2"/>
    <w:rsid w:val="60DE0679"/>
    <w:rsid w:val="63354172"/>
    <w:rsid w:val="637846F9"/>
    <w:rsid w:val="63C205CC"/>
    <w:rsid w:val="670C119E"/>
    <w:rsid w:val="672B0276"/>
    <w:rsid w:val="67DC08FD"/>
    <w:rsid w:val="6A601595"/>
    <w:rsid w:val="6AB41D13"/>
    <w:rsid w:val="6BA51530"/>
    <w:rsid w:val="6CF934C7"/>
    <w:rsid w:val="6DB66BAC"/>
    <w:rsid w:val="6F8B248C"/>
    <w:rsid w:val="7279676F"/>
    <w:rsid w:val="72BE2BA2"/>
    <w:rsid w:val="75AF2012"/>
    <w:rsid w:val="76DF09BF"/>
    <w:rsid w:val="775E5ACA"/>
    <w:rsid w:val="77F95F1A"/>
    <w:rsid w:val="78C03072"/>
    <w:rsid w:val="78CA0A2E"/>
    <w:rsid w:val="7D001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880" w:firstLineChars="200"/>
    </w:pPr>
  </w:style>
  <w:style w:type="paragraph" w:styleId="4">
    <w:name w:val="Body Text Indent"/>
    <w:basedOn w:val="1"/>
    <w:next w:val="3"/>
    <w:qFormat/>
    <w:uiPriority w:val="0"/>
    <w:pPr>
      <w:spacing w:line="360" w:lineRule="auto"/>
      <w:ind w:firstLine="480"/>
    </w:pPr>
    <w:rPr>
      <w:rFonts w:ascii="Calibri" w:hAnsi="Calibri" w:eastAsia="宋体"/>
      <w:sz w:val="24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8">
    <w:name w:val="Body Text First Indent 2"/>
    <w:basedOn w:val="4"/>
    <w:next w:val="1"/>
    <w:qFormat/>
    <w:uiPriority w:val="99"/>
    <w:pPr>
      <w:spacing w:line="560" w:lineRule="exact"/>
      <w:ind w:firstLine="420" w:firstLineChars="200"/>
    </w:pPr>
    <w:rPr>
      <w:rFonts w:ascii="仿宋_GB2312" w:eastAsia="仿宋_GB2312"/>
      <w:sz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7">
    <w:name w:val="rich_media_meta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4557</Words>
  <Characters>4598</Characters>
  <Lines>40</Lines>
  <Paragraphs>11</Paragraphs>
  <TotalTime>27</TotalTime>
  <ScaleCrop>false</ScaleCrop>
  <LinksUpToDate>false</LinksUpToDate>
  <CharactersWithSpaces>4722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2024-02-01T14:41:00Z</dcterms:created>
  <dc:creator>admin</dc:creator>
  <cp:lastModifiedBy>user</cp:lastModifiedBy>
  <cp:lastPrinted>2024-07-30T10:38:00Z</cp:lastPrinted>
  <dcterms:modified xsi:type="dcterms:W3CDTF">2025-03-25T09:08:38Z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CF486109A693473FBAD087C15A3C0A24_13</vt:lpwstr>
  </property>
</Properties>
</file>